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03C9" w14:textId="726EBF30" w:rsidR="00BE3D33" w:rsidRPr="00BE3D33" w:rsidRDefault="00BE3D33" w:rsidP="00BE3D33">
      <w:pPr>
        <w:jc w:val="center"/>
        <w:rPr>
          <w:sz w:val="72"/>
          <w:szCs w:val="72"/>
        </w:rPr>
      </w:pPr>
      <w:r w:rsidRPr="00BE3D33">
        <w:rPr>
          <w:sz w:val="72"/>
          <w:szCs w:val="72"/>
        </w:rPr>
        <w:t>Terms of Reference</w:t>
      </w:r>
    </w:p>
    <w:p w14:paraId="1DA99A09" w14:textId="32F96BEA" w:rsidR="00BE3D33" w:rsidRPr="00BE3D33" w:rsidRDefault="00121568" w:rsidP="00BE3D33">
      <w:pPr>
        <w:jc w:val="center"/>
        <w:rPr>
          <w:sz w:val="40"/>
          <w:szCs w:val="40"/>
          <w:u w:val="single"/>
        </w:rPr>
      </w:pPr>
      <w:r>
        <w:rPr>
          <w:sz w:val="40"/>
          <w:szCs w:val="40"/>
        </w:rPr>
        <w:t xml:space="preserve">Study </w:t>
      </w:r>
      <w:r w:rsidR="00BE3D33">
        <w:rPr>
          <w:sz w:val="40"/>
          <w:szCs w:val="40"/>
        </w:rPr>
        <w:t xml:space="preserve">on Perceptions of </w:t>
      </w:r>
      <w:proofErr w:type="spellStart"/>
      <w:r w:rsidR="006A30EC">
        <w:rPr>
          <w:sz w:val="40"/>
          <w:szCs w:val="40"/>
        </w:rPr>
        <w:t>Fulanis</w:t>
      </w:r>
      <w:proofErr w:type="spellEnd"/>
      <w:r w:rsidR="006A30EC">
        <w:rPr>
          <w:sz w:val="40"/>
          <w:szCs w:val="40"/>
        </w:rPr>
        <w:t xml:space="preserve"> </w:t>
      </w:r>
      <w:proofErr w:type="gramStart"/>
      <w:r w:rsidR="006A30EC">
        <w:rPr>
          <w:sz w:val="40"/>
          <w:szCs w:val="40"/>
        </w:rPr>
        <w:t>and</w:t>
      </w:r>
      <w:r w:rsidR="00BE3D33">
        <w:rPr>
          <w:sz w:val="40"/>
          <w:szCs w:val="40"/>
        </w:rPr>
        <w:t xml:space="preserve"> </w:t>
      </w:r>
      <w:r w:rsidR="008F38F8">
        <w:rPr>
          <w:sz w:val="40"/>
          <w:szCs w:val="40"/>
        </w:rPr>
        <w:t xml:space="preserve"> Fulani</w:t>
      </w:r>
      <w:proofErr w:type="gramEnd"/>
      <w:r w:rsidR="00BE3D33">
        <w:rPr>
          <w:sz w:val="40"/>
          <w:szCs w:val="40"/>
        </w:rPr>
        <w:t xml:space="preserve"> </w:t>
      </w:r>
      <w:r w:rsidR="00BE3D33" w:rsidRPr="00BE3D33">
        <w:rPr>
          <w:sz w:val="40"/>
          <w:szCs w:val="40"/>
          <w:u w:val="single"/>
        </w:rPr>
        <w:t>Communities in Northern Ghana</w:t>
      </w:r>
    </w:p>
    <w:p w14:paraId="0F52DC44" w14:textId="77777777" w:rsidR="00BE3D33" w:rsidRDefault="00BE3D33"/>
    <w:p w14:paraId="317ABD97" w14:textId="34118067" w:rsidR="00BE3D33" w:rsidRPr="00CC02E2" w:rsidRDefault="00BE3D33" w:rsidP="00BE3D33">
      <w:pPr>
        <w:pStyle w:val="ListParagraph"/>
        <w:numPr>
          <w:ilvl w:val="0"/>
          <w:numId w:val="1"/>
        </w:numPr>
        <w:rPr>
          <w:b/>
          <w:bCs/>
        </w:rPr>
      </w:pPr>
      <w:r w:rsidRPr="00CC02E2">
        <w:rPr>
          <w:b/>
          <w:bCs/>
        </w:rPr>
        <w:t>Introduction</w:t>
      </w:r>
    </w:p>
    <w:p w14:paraId="22CF5569" w14:textId="41145F64" w:rsidR="00816734" w:rsidRPr="006A30EC" w:rsidRDefault="00816734" w:rsidP="00623F88">
      <w:pPr>
        <w:jc w:val="both"/>
      </w:pPr>
      <w:r w:rsidRPr="006A30EC">
        <w:t xml:space="preserve">STAR-Ghana Foundation (SGF), with support from the Foreign, Commonwealth and Development Office (FCDO) of the United Kingdom, has since 2020 been implementing peace and security interventions in northern Ghana under FCDO’s Conflict, Security and Stability Fund (CSSF). The first and second phases of SGF’s CSSF-funded projects focused on developing and validating a comprehensive roadmap for peace and security in northern Ghana (The Roadmap), mainstreaming elements of the </w:t>
      </w:r>
      <w:r w:rsidR="006A30EC" w:rsidRPr="006A30EC">
        <w:t>roadmap</w:t>
      </w:r>
      <w:r w:rsidRPr="006A30EC">
        <w:t xml:space="preserve"> into key ministries, and selected district assemblies and testing community led approaches to implementation of the </w:t>
      </w:r>
      <w:proofErr w:type="gramStart"/>
      <w:r w:rsidRPr="006A30EC">
        <w:t>Roadmap</w:t>
      </w:r>
      <w:proofErr w:type="gramEnd"/>
      <w:r w:rsidR="00E42A00" w:rsidRPr="006A30EC">
        <w:t xml:space="preserve"> and addressing the divers of conflicts and insecurity</w:t>
      </w:r>
      <w:r w:rsidRPr="006A30EC">
        <w:t xml:space="preserve">. </w:t>
      </w:r>
    </w:p>
    <w:p w14:paraId="070C5E30" w14:textId="6538CD7D" w:rsidR="00816734" w:rsidRPr="006A30EC" w:rsidRDefault="00E42A00" w:rsidP="00623F88">
      <w:pPr>
        <w:jc w:val="both"/>
      </w:pPr>
      <w:r w:rsidRPr="006A30EC">
        <w:t xml:space="preserve">Some of the community-led approaches tested under the phase 2 of the project </w:t>
      </w:r>
      <w:r w:rsidR="00623F88" w:rsidRPr="006A30EC">
        <w:t>focused on</w:t>
      </w:r>
      <w:r w:rsidRPr="006A30EC">
        <w:t xml:space="preserve"> promoting peaceful coexistence between communities and between Fulbe and host communities in northern Ghana. While these approaches were useful in promoting a certain level of tolerance in the communities in which they were tested, a key lesson was that the dynamics </w:t>
      </w:r>
      <w:r w:rsidR="00892F9B" w:rsidRPr="006A30EC">
        <w:t xml:space="preserve">in terms of relationships between the Fulbe and host communities vary from place to place. A better understanding of the norms, attitudes, </w:t>
      </w:r>
      <w:r w:rsidR="006A30EC" w:rsidRPr="006A30EC">
        <w:t>perceptions,</w:t>
      </w:r>
      <w:r w:rsidR="00892F9B" w:rsidRPr="006A30EC">
        <w:t xml:space="preserve"> and motivations that define these varied relationships – which are often hostile – between host communities in northern Ghana and Fulbe is therefore very useful as an input for effective programming on integration, peaceful coexistence and overall peace and security and stability. </w:t>
      </w:r>
    </w:p>
    <w:p w14:paraId="7E22B7EA" w14:textId="51C06116" w:rsidR="00892F9B" w:rsidRPr="006A30EC" w:rsidRDefault="00892F9B" w:rsidP="00623F88">
      <w:pPr>
        <w:jc w:val="both"/>
      </w:pPr>
      <w:r w:rsidRPr="006A30EC">
        <w:t xml:space="preserve">Under the current phase of the project known as </w:t>
      </w:r>
      <w:r w:rsidR="00623F88" w:rsidRPr="006A30EC">
        <w:t>the Security in Northern Ghana (SING) project, STAR-Ghana Foundation mainstreams evidence generation through research and learning for effective programming. This research therefore aims to improve the understanding of the dynamics that explain host communities’ perception to and relationships with the Fulbe, and by extension, the integration of Fulbe into host communities in Northern Ghana</w:t>
      </w:r>
      <w:r w:rsidR="00976AA7" w:rsidRPr="006A30EC">
        <w:t>.</w:t>
      </w:r>
    </w:p>
    <w:p w14:paraId="1E77ADE9" w14:textId="77777777" w:rsidR="00BE3D33" w:rsidRDefault="00BE3D33" w:rsidP="00BE3D33">
      <w:pPr>
        <w:pStyle w:val="ListParagraph"/>
        <w:ind w:left="360"/>
      </w:pPr>
    </w:p>
    <w:p w14:paraId="112A3229" w14:textId="0868D0FD" w:rsidR="00BE3D33" w:rsidRPr="00CC02E2" w:rsidRDefault="00BE3D33" w:rsidP="006151B1">
      <w:pPr>
        <w:pStyle w:val="ListParagraph"/>
        <w:numPr>
          <w:ilvl w:val="0"/>
          <w:numId w:val="1"/>
        </w:numPr>
        <w:spacing w:after="0"/>
        <w:contextualSpacing w:val="0"/>
        <w:rPr>
          <w:b/>
          <w:bCs/>
        </w:rPr>
      </w:pPr>
      <w:r w:rsidRPr="00CC02E2">
        <w:rPr>
          <w:b/>
          <w:bCs/>
        </w:rPr>
        <w:t>Background</w:t>
      </w:r>
    </w:p>
    <w:p w14:paraId="10978B4F" w14:textId="2CF7691F" w:rsidR="005E4956" w:rsidRPr="007F5326" w:rsidRDefault="006A2C49" w:rsidP="006151B1">
      <w:pPr>
        <w:spacing w:line="257" w:lineRule="auto"/>
        <w:jc w:val="both"/>
      </w:pPr>
      <w:r w:rsidRPr="007F5326">
        <w:t>The Fulani are an ethnic group of people spread over many countries, predominantly in West Africa</w:t>
      </w:r>
      <w:r>
        <w:t xml:space="preserve"> and are considered the </w:t>
      </w:r>
      <w:r w:rsidR="008711DF" w:rsidRPr="007F5326">
        <w:t xml:space="preserve">largest ethnic group in </w:t>
      </w:r>
      <w:r>
        <w:t>the sub-region (</w:t>
      </w:r>
      <w:proofErr w:type="spellStart"/>
      <w:r>
        <w:t>Tonah</w:t>
      </w:r>
      <w:proofErr w:type="spellEnd"/>
      <w:r>
        <w:t xml:space="preserve">, 2005).. </w:t>
      </w:r>
      <w:r w:rsidRPr="007F5326">
        <w:t xml:space="preserve">The presence of the Fulani in Ghana </w:t>
      </w:r>
      <w:r w:rsidR="00FC35C5" w:rsidRPr="007F5326">
        <w:t>dates to</w:t>
      </w:r>
      <w:r w:rsidRPr="007F5326">
        <w:t xml:space="preserve"> the beginning of the 20th century when they migrated to the country due to better pasturing opportunities for their cattle as compared to their drier Sahelian homelands (Ibid). They initially settled in the northern regions of Ghana but are no</w:t>
      </w:r>
      <w:r>
        <w:t>w</w:t>
      </w:r>
      <w:r w:rsidRPr="007F5326">
        <w:t xml:space="preserve"> found in all regions of the </w:t>
      </w:r>
      <w:r w:rsidRPr="007F5326">
        <w:lastRenderedPageBreak/>
        <w:t>country</w:t>
      </w:r>
      <w:r>
        <w:t xml:space="preserve"> </w:t>
      </w:r>
      <w:r w:rsidRPr="007F5326">
        <w:t>(</w:t>
      </w:r>
      <w:r w:rsidR="00FC35C5">
        <w:t xml:space="preserve">Tonah,2005 </w:t>
      </w:r>
      <w:r w:rsidRPr="007F5326">
        <w:t>).  Many second and third generation Fulanis were born and bred in Ghana and consider themselves as Ghanaian Fulani. Many of them speak the dominant dialects of their communities</w:t>
      </w:r>
      <w:r>
        <w:t xml:space="preserve">. </w:t>
      </w:r>
    </w:p>
    <w:p w14:paraId="38261DBA" w14:textId="57A1C464" w:rsidR="0077052C" w:rsidRDefault="00787E4B" w:rsidP="006151B1">
      <w:pPr>
        <w:spacing w:line="257" w:lineRule="auto"/>
        <w:jc w:val="both"/>
      </w:pPr>
      <w:proofErr w:type="gramStart"/>
      <w:r w:rsidRPr="007F5326">
        <w:t>In spite of</w:t>
      </w:r>
      <w:proofErr w:type="gramEnd"/>
      <w:r w:rsidRPr="007F5326">
        <w:t xml:space="preserve"> their existence in Ghana for close to a century, the history of the social integration of the Fulani into the educational, local governance, traditional governance, economic and social systems of Ghana </w:t>
      </w:r>
      <w:r w:rsidR="00FC35C5" w:rsidRPr="007F5326">
        <w:t>remain</w:t>
      </w:r>
      <w:r w:rsidRPr="007F5326">
        <w:t xml:space="preserve"> a chequered one.</w:t>
      </w:r>
      <w:r w:rsidR="007F5326" w:rsidRPr="007F5326">
        <w:t xml:space="preserve"> </w:t>
      </w:r>
      <w:r w:rsidR="00694532">
        <w:t>A</w:t>
      </w:r>
      <w:r w:rsidR="007F5326" w:rsidRPr="00BE472B">
        <w:t>t the national and community levels, Fulani</w:t>
      </w:r>
      <w:r w:rsidR="00A73075">
        <w:t xml:space="preserve">s </w:t>
      </w:r>
      <w:r w:rsidR="007F5326" w:rsidRPr="00BE472B">
        <w:t>are excluded from socio-political participation and access to resources</w:t>
      </w:r>
      <w:r w:rsidR="00081BD7" w:rsidRPr="007F5326">
        <w:t>.</w:t>
      </w:r>
      <w:r w:rsidR="00081BD7">
        <w:t xml:space="preserve"> </w:t>
      </w:r>
      <w:r w:rsidR="00A73075" w:rsidRPr="00081BD7">
        <w:t xml:space="preserve">Their exclusion from participation in national and communal life and lack of access </w:t>
      </w:r>
      <w:r w:rsidR="00081BD7" w:rsidRPr="00081BD7">
        <w:t xml:space="preserve">to resources is underpinned by </w:t>
      </w:r>
      <w:r w:rsidR="007F5326" w:rsidRPr="00BE472B">
        <w:t xml:space="preserve">stereotypes and prejudices </w:t>
      </w:r>
      <w:r w:rsidR="00081BD7">
        <w:t xml:space="preserve">that have </w:t>
      </w:r>
      <w:r w:rsidR="007F5326" w:rsidRPr="00BE472B">
        <w:t>affected the relationship</w:t>
      </w:r>
      <w:r w:rsidR="00081BD7">
        <w:t>s</w:t>
      </w:r>
      <w:r w:rsidR="007F5326" w:rsidRPr="00BE472B">
        <w:t xml:space="preserve"> between </w:t>
      </w:r>
      <w:r w:rsidR="00081BD7">
        <w:t xml:space="preserve">Fulani communities and local </w:t>
      </w:r>
      <w:r w:rsidR="007F5326" w:rsidRPr="00BE472B">
        <w:t xml:space="preserve">communities and </w:t>
      </w:r>
      <w:r w:rsidR="00081BD7">
        <w:t xml:space="preserve">public institutions. </w:t>
      </w:r>
    </w:p>
    <w:p w14:paraId="09412E4E" w14:textId="73F81999" w:rsidR="009E651C" w:rsidRPr="00E95EB3" w:rsidRDefault="003F4AFE" w:rsidP="007849B4">
      <w:r>
        <w:t xml:space="preserve">The marginalisation, exclusion and violent </w:t>
      </w:r>
      <w:r w:rsidR="007849B4" w:rsidRPr="00E95EB3">
        <w:t>confrontation</w:t>
      </w:r>
      <w:r>
        <w:t xml:space="preserve">s directed at the </w:t>
      </w:r>
      <w:proofErr w:type="gramStart"/>
      <w:r>
        <w:t>Fu</w:t>
      </w:r>
      <w:r w:rsidR="001E73CB">
        <w:t xml:space="preserve">lani </w:t>
      </w:r>
      <w:r>
        <w:t xml:space="preserve"> community</w:t>
      </w:r>
      <w:proofErr w:type="gramEnd"/>
      <w:r>
        <w:t xml:space="preserve"> </w:t>
      </w:r>
      <w:r w:rsidR="007849B4" w:rsidRPr="00E95EB3">
        <w:t>could create a fertile ground for radicalization and violent extremism targeted at Ghana</w:t>
      </w:r>
      <w:r>
        <w:t xml:space="preserve">. It could also </w:t>
      </w:r>
      <w:r w:rsidR="008711DF" w:rsidRPr="00E95EB3">
        <w:t>engender violent extremism, radicalization and reprisal attacks against Ghanaians living in other Fulani dominated countries in West Africa</w:t>
      </w:r>
      <w:r>
        <w:t xml:space="preserve"> and </w:t>
      </w:r>
      <w:r w:rsidR="007849B4" w:rsidRPr="00E95EB3">
        <w:t>could ignite and escalate sub-regional conflicts and other geopolitical contestations and reactions.</w:t>
      </w:r>
    </w:p>
    <w:p w14:paraId="0C1083A8" w14:textId="5F7388B9" w:rsidR="00137F6F" w:rsidRDefault="00963B9C" w:rsidP="0077052C">
      <w:r>
        <w:t>It is against this background</w:t>
      </w:r>
      <w:r w:rsidR="00630A74">
        <w:t xml:space="preserve"> </w:t>
      </w:r>
      <w:r w:rsidR="00F11E13">
        <w:t>that,</w:t>
      </w:r>
      <w:r w:rsidR="00137F6F">
        <w:t xml:space="preserve"> STAR-Ghana Foundation is seeking the services of a consultant to conduct an analysis of </w:t>
      </w:r>
      <w:r w:rsidR="00577BE3">
        <w:t xml:space="preserve">the context, </w:t>
      </w:r>
      <w:r w:rsidR="00137F6F">
        <w:t>beliefs perceptions</w:t>
      </w:r>
      <w:r w:rsidR="00630A74">
        <w:t>, and</w:t>
      </w:r>
      <w:r w:rsidR="00B46DDD">
        <w:t xml:space="preserve"> </w:t>
      </w:r>
      <w:r w:rsidR="006A30EC">
        <w:t>attitudes that</w:t>
      </w:r>
      <w:r w:rsidR="00843A19">
        <w:t xml:space="preserve"> characterises the relationships between</w:t>
      </w:r>
      <w:r w:rsidR="00F11E13">
        <w:t xml:space="preserve"> </w:t>
      </w:r>
      <w:r w:rsidR="00137F6F">
        <w:t xml:space="preserve">communities in northern </w:t>
      </w:r>
      <w:proofErr w:type="gramStart"/>
      <w:r w:rsidR="00137F6F">
        <w:t xml:space="preserve">Ghana </w:t>
      </w:r>
      <w:r w:rsidR="00843A19">
        <w:t xml:space="preserve"> and</w:t>
      </w:r>
      <w:proofErr w:type="gramEnd"/>
      <w:r w:rsidR="00843A19">
        <w:t xml:space="preserve"> the </w:t>
      </w:r>
      <w:r w:rsidR="00137F6F">
        <w:t>F</w:t>
      </w:r>
      <w:r w:rsidR="009F2978">
        <w:t xml:space="preserve">ulani </w:t>
      </w:r>
      <w:r w:rsidR="00137F6F">
        <w:t xml:space="preserve"> ethnic group.</w:t>
      </w:r>
    </w:p>
    <w:p w14:paraId="2A26102E" w14:textId="3932DA7F" w:rsidR="00F77CB7" w:rsidRDefault="00137F6F" w:rsidP="0077052C">
      <w:r>
        <w:t xml:space="preserve"> </w:t>
      </w:r>
      <w:r w:rsidR="003F4AFE">
        <w:t xml:space="preserve"> </w:t>
      </w:r>
      <w:r>
        <w:t xml:space="preserve">These Terms of Reference (TOR) describe the details, terms and conditions and qualifications for the assignment. </w:t>
      </w:r>
    </w:p>
    <w:p w14:paraId="6AC0E0A5" w14:textId="1690E742" w:rsidR="00AC4951" w:rsidRPr="00CC02E2" w:rsidRDefault="00AC4951" w:rsidP="00597ABD">
      <w:pPr>
        <w:pStyle w:val="ListParagraph"/>
        <w:numPr>
          <w:ilvl w:val="0"/>
          <w:numId w:val="1"/>
        </w:numPr>
        <w:spacing w:after="0"/>
        <w:contextualSpacing w:val="0"/>
        <w:rPr>
          <w:b/>
          <w:bCs/>
        </w:rPr>
      </w:pPr>
      <w:r w:rsidRPr="00CC02E2">
        <w:rPr>
          <w:b/>
          <w:bCs/>
        </w:rPr>
        <w:t>Purpose and Scope of Assignment</w:t>
      </w:r>
    </w:p>
    <w:p w14:paraId="43A32783" w14:textId="336E3086" w:rsidR="00E90677" w:rsidRDefault="00137F6F" w:rsidP="00597ABD">
      <w:r w:rsidRPr="00137F6F">
        <w:t>Th</w:t>
      </w:r>
      <w:r>
        <w:t xml:space="preserve">e purpose of the assignment is to </w:t>
      </w:r>
      <w:r w:rsidR="00E90677">
        <w:t xml:space="preserve">provide inputs for the development of SGF’s programming on the integration of Fulbe in Ghana’s socio-political and economic life and particularly in northern Ghana through </w:t>
      </w:r>
      <w:r w:rsidR="006A30EC">
        <w:t>research</w:t>
      </w:r>
      <w:r w:rsidR="00E90677">
        <w:t xml:space="preserve"> on attitudes, </w:t>
      </w:r>
      <w:proofErr w:type="gramStart"/>
      <w:r w:rsidR="00E90677">
        <w:t>perceptions</w:t>
      </w:r>
      <w:proofErr w:type="gramEnd"/>
      <w:r w:rsidR="00E90677">
        <w:t xml:space="preserve"> and norms in northern Ghana about Fulanis. </w:t>
      </w:r>
    </w:p>
    <w:p w14:paraId="6AA85B0D" w14:textId="0EA3C364" w:rsidR="00CC02E2" w:rsidRDefault="00E90677" w:rsidP="00597ABD">
      <w:r>
        <w:t xml:space="preserve">The research will analyse the socio-economic context of Fulanis in northern Ghana and the major constraints to their </w:t>
      </w:r>
      <w:r w:rsidR="00597ABD">
        <w:t xml:space="preserve">rights of access to economic resources, social services and participation in decision making and implementation at community and district levels. It will cover </w:t>
      </w:r>
      <w:r w:rsidR="00CC02E2" w:rsidRPr="00137F6F">
        <w:t>perceptions and experience</w:t>
      </w:r>
      <w:r w:rsidR="00597ABD">
        <w:t xml:space="preserve">s of the major ethnic groups in Ghana with regards to Fulanis. </w:t>
      </w:r>
    </w:p>
    <w:p w14:paraId="2CC3A5BA" w14:textId="35CFD7FC" w:rsidR="00AE3B72" w:rsidRDefault="00EB4FF7" w:rsidP="00AE3B72">
      <w:r>
        <w:t xml:space="preserve">The scope of research will include analysing respondents’ </w:t>
      </w:r>
      <w:r w:rsidRPr="00EB4FF7">
        <w:rPr>
          <w:b/>
          <w:bCs/>
        </w:rPr>
        <w:t>knowledge</w:t>
      </w:r>
      <w:r>
        <w:t xml:space="preserve">, </w:t>
      </w:r>
      <w:r w:rsidRPr="00EB4FF7">
        <w:rPr>
          <w:b/>
          <w:bCs/>
        </w:rPr>
        <w:t>experiences</w:t>
      </w:r>
      <w:r>
        <w:t xml:space="preserve">, </w:t>
      </w:r>
      <w:r w:rsidRPr="00EB4FF7">
        <w:rPr>
          <w:b/>
          <w:bCs/>
        </w:rPr>
        <w:t>beliefs and values</w:t>
      </w:r>
      <w:r>
        <w:rPr>
          <w:b/>
          <w:bCs/>
        </w:rPr>
        <w:t xml:space="preserve">, </w:t>
      </w:r>
      <w:r>
        <w:t xml:space="preserve">and </w:t>
      </w:r>
      <w:r>
        <w:rPr>
          <w:b/>
          <w:bCs/>
        </w:rPr>
        <w:t>a</w:t>
      </w:r>
      <w:r w:rsidRPr="00EB4FF7">
        <w:rPr>
          <w:b/>
          <w:bCs/>
        </w:rPr>
        <w:t>ttitudes</w:t>
      </w:r>
      <w:r>
        <w:t xml:space="preserve"> toward F</w:t>
      </w:r>
      <w:r w:rsidR="00194E22">
        <w:t>ulani</w:t>
      </w:r>
      <w:r>
        <w:t>s.</w:t>
      </w:r>
    </w:p>
    <w:p w14:paraId="60DBED0D" w14:textId="53EEFBD0" w:rsidR="00AE3B72" w:rsidRDefault="00AE3B72" w:rsidP="00AE3B72">
      <w:pPr>
        <w:spacing w:after="0"/>
      </w:pPr>
      <w:r>
        <w:t>The assignment will cover:</w:t>
      </w:r>
    </w:p>
    <w:p w14:paraId="751F7A6C" w14:textId="5C41AD74" w:rsidR="00F11E13" w:rsidRDefault="00F11E13" w:rsidP="00F11E13">
      <w:pPr>
        <w:pStyle w:val="ListParagraph"/>
        <w:numPr>
          <w:ilvl w:val="0"/>
          <w:numId w:val="9"/>
        </w:numPr>
        <w:spacing w:after="0"/>
        <w:contextualSpacing w:val="0"/>
      </w:pPr>
      <w:r w:rsidRPr="006A30EC">
        <w:t xml:space="preserve">An inception report providing a brief literature review, </w:t>
      </w:r>
      <w:r>
        <w:t xml:space="preserve">the research design, </w:t>
      </w:r>
      <w:r w:rsidRPr="006A30EC">
        <w:t>and overall approach/methodology to the assignment</w:t>
      </w:r>
      <w:r>
        <w:t xml:space="preserve"> </w:t>
      </w:r>
    </w:p>
    <w:p w14:paraId="5F5FCCC0" w14:textId="109D0DDC" w:rsidR="00AE3B72" w:rsidRDefault="00AE3B72" w:rsidP="00AE3B72">
      <w:pPr>
        <w:pStyle w:val="ListParagraph"/>
        <w:numPr>
          <w:ilvl w:val="0"/>
          <w:numId w:val="9"/>
        </w:numPr>
        <w:spacing w:after="0"/>
      </w:pPr>
      <w:r>
        <w:t>Data collection and analysis</w:t>
      </w:r>
    </w:p>
    <w:p w14:paraId="74297B2C" w14:textId="34675F25" w:rsidR="00AE3B72" w:rsidRDefault="00AE3B72" w:rsidP="00AE3B72">
      <w:pPr>
        <w:pStyle w:val="ListParagraph"/>
        <w:numPr>
          <w:ilvl w:val="0"/>
          <w:numId w:val="9"/>
        </w:numPr>
        <w:spacing w:after="0"/>
      </w:pPr>
      <w:r>
        <w:t>Production of a final report in the agreed format</w:t>
      </w:r>
    </w:p>
    <w:p w14:paraId="34ABDCC0" w14:textId="54DE3DE4" w:rsidR="00AE3B72" w:rsidRDefault="00AE3B72" w:rsidP="00DA7CEA">
      <w:pPr>
        <w:pStyle w:val="ListParagraph"/>
        <w:numPr>
          <w:ilvl w:val="0"/>
          <w:numId w:val="9"/>
        </w:numPr>
        <w:spacing w:after="0"/>
      </w:pPr>
      <w:r>
        <w:lastRenderedPageBreak/>
        <w:t>Presentation of key findings and recommendations to a forum of key actors and stakeholders.</w:t>
      </w:r>
    </w:p>
    <w:p w14:paraId="7533DDB3" w14:textId="77777777" w:rsidR="00CC02E2" w:rsidRDefault="00CC02E2" w:rsidP="00AC4951">
      <w:pPr>
        <w:pStyle w:val="ListParagraph"/>
      </w:pPr>
    </w:p>
    <w:p w14:paraId="50049DE0" w14:textId="00B1A29A" w:rsidR="00AC4951" w:rsidRPr="00CC02E2" w:rsidRDefault="005C3BF1" w:rsidP="006151B1">
      <w:pPr>
        <w:pStyle w:val="ListParagraph"/>
        <w:numPr>
          <w:ilvl w:val="0"/>
          <w:numId w:val="1"/>
        </w:numPr>
        <w:spacing w:after="0"/>
        <w:contextualSpacing w:val="0"/>
        <w:rPr>
          <w:b/>
          <w:bCs/>
        </w:rPr>
      </w:pPr>
      <w:r w:rsidRPr="00CC02E2">
        <w:rPr>
          <w:b/>
          <w:bCs/>
        </w:rPr>
        <w:t>Approach</w:t>
      </w:r>
    </w:p>
    <w:p w14:paraId="3CF498B1" w14:textId="08F65B50" w:rsidR="00F11E13" w:rsidRPr="006A30EC" w:rsidRDefault="00F11E13" w:rsidP="00F11E13">
      <w:pPr>
        <w:jc w:val="both"/>
      </w:pPr>
      <w:r w:rsidRPr="006A30EC">
        <w:t xml:space="preserve">This is </w:t>
      </w:r>
      <w:r w:rsidR="006A30EC" w:rsidRPr="006A30EC">
        <w:t>primary research</w:t>
      </w:r>
      <w:r w:rsidRPr="006A30EC">
        <w:t xml:space="preserve"> that will adopt a mixed (quantitative and qualitative) method approach to answer the research questions and provide actionable recommendations for STAR-Ghana Foundation’s and other stakeholders programming on Fulbe integration. Data collection will cover both primary and secondary sources such as desk reviews, surveys, </w:t>
      </w:r>
      <w:r w:rsidR="006A30EC" w:rsidRPr="006A30EC">
        <w:t>interviews,</w:t>
      </w:r>
      <w:r w:rsidRPr="006A30EC">
        <w:t xml:space="preserve"> and focused group discussions. </w:t>
      </w:r>
    </w:p>
    <w:p w14:paraId="0E9295BF" w14:textId="77777777" w:rsidR="00F11E13" w:rsidRPr="006A30EC" w:rsidRDefault="00F11E13" w:rsidP="00F11E13">
      <w:pPr>
        <w:jc w:val="both"/>
      </w:pPr>
      <w:r w:rsidRPr="006A30EC">
        <w:t xml:space="preserve">The consultant is expected to propose a detailed methodology including sampling size and technique as part of the inception report for approval by STAR-Ghana Foundation </w:t>
      </w:r>
    </w:p>
    <w:p w14:paraId="39B790B6" w14:textId="11B0EEC5" w:rsidR="005C3BF1" w:rsidRPr="00B02AED" w:rsidRDefault="005C3BF1" w:rsidP="00B02AED">
      <w:pPr>
        <w:pStyle w:val="ListParagraph"/>
        <w:numPr>
          <w:ilvl w:val="0"/>
          <w:numId w:val="1"/>
        </w:numPr>
        <w:rPr>
          <w:b/>
          <w:bCs/>
        </w:rPr>
      </w:pPr>
      <w:r w:rsidRPr="00B02AED">
        <w:rPr>
          <w:b/>
          <w:bCs/>
        </w:rPr>
        <w:t>Deliverables and Tasks</w:t>
      </w:r>
    </w:p>
    <w:tbl>
      <w:tblPr>
        <w:tblStyle w:val="TableGrid"/>
        <w:tblW w:w="9067" w:type="dxa"/>
        <w:tblLook w:val="04A0" w:firstRow="1" w:lastRow="0" w:firstColumn="1" w:lastColumn="0" w:noHBand="0" w:noVBand="1"/>
      </w:tblPr>
      <w:tblGrid>
        <w:gridCol w:w="2689"/>
        <w:gridCol w:w="6378"/>
      </w:tblGrid>
      <w:tr w:rsidR="004D399C" w14:paraId="2CC0BB18" w14:textId="77777777" w:rsidTr="004D399C">
        <w:tc>
          <w:tcPr>
            <w:tcW w:w="2689" w:type="dxa"/>
          </w:tcPr>
          <w:p w14:paraId="6DFC286C" w14:textId="62126E41" w:rsidR="004D399C" w:rsidRPr="00B02AED" w:rsidRDefault="004D399C" w:rsidP="00B02AED">
            <w:pPr>
              <w:jc w:val="center"/>
              <w:rPr>
                <w:i/>
                <w:iCs/>
                <w:u w:val="single"/>
              </w:rPr>
            </w:pPr>
            <w:r>
              <w:rPr>
                <w:i/>
                <w:iCs/>
                <w:u w:val="single"/>
              </w:rPr>
              <w:t>Deliverable</w:t>
            </w:r>
          </w:p>
        </w:tc>
        <w:tc>
          <w:tcPr>
            <w:tcW w:w="6378" w:type="dxa"/>
          </w:tcPr>
          <w:p w14:paraId="7DA7A4B4" w14:textId="6A736BF1" w:rsidR="004D399C" w:rsidRPr="00B02AED" w:rsidRDefault="004D399C" w:rsidP="00B02AED">
            <w:pPr>
              <w:jc w:val="center"/>
              <w:rPr>
                <w:i/>
                <w:iCs/>
                <w:u w:val="single"/>
              </w:rPr>
            </w:pPr>
            <w:r>
              <w:rPr>
                <w:i/>
                <w:iCs/>
                <w:u w:val="single"/>
              </w:rPr>
              <w:t>Tasks</w:t>
            </w:r>
          </w:p>
        </w:tc>
      </w:tr>
      <w:tr w:rsidR="004D399C" w14:paraId="603545B7" w14:textId="77777777" w:rsidTr="004D399C">
        <w:tc>
          <w:tcPr>
            <w:tcW w:w="2689" w:type="dxa"/>
          </w:tcPr>
          <w:p w14:paraId="78D647DB" w14:textId="7E3EB76A" w:rsidR="004D399C" w:rsidRDefault="00F11E13" w:rsidP="00B02AED">
            <w:pPr>
              <w:pStyle w:val="ListParagraph"/>
              <w:numPr>
                <w:ilvl w:val="0"/>
                <w:numId w:val="10"/>
              </w:numPr>
            </w:pPr>
            <w:r w:rsidRPr="006A30EC">
              <w:t>An inception report covering literature review and overall</w:t>
            </w:r>
            <w:r w:rsidRPr="005004EF">
              <w:rPr>
                <w:color w:val="0070C0"/>
              </w:rPr>
              <w:t xml:space="preserve"> </w:t>
            </w:r>
            <w:r w:rsidR="004D399C">
              <w:t>Methodology for assignment</w:t>
            </w:r>
          </w:p>
        </w:tc>
        <w:tc>
          <w:tcPr>
            <w:tcW w:w="6378" w:type="dxa"/>
          </w:tcPr>
          <w:p w14:paraId="45D7C22A" w14:textId="77777777" w:rsidR="004D399C" w:rsidRDefault="004D399C" w:rsidP="00B02AED">
            <w:pPr>
              <w:pStyle w:val="ListParagraph"/>
              <w:numPr>
                <w:ilvl w:val="0"/>
                <w:numId w:val="11"/>
              </w:numPr>
            </w:pPr>
            <w:r>
              <w:t>Participate in inception meeting with SGF</w:t>
            </w:r>
          </w:p>
          <w:p w14:paraId="365CFFA1" w14:textId="77777777" w:rsidR="004D399C" w:rsidRDefault="004D399C" w:rsidP="00B02AED">
            <w:pPr>
              <w:pStyle w:val="ListParagraph"/>
              <w:numPr>
                <w:ilvl w:val="0"/>
                <w:numId w:val="11"/>
              </w:numPr>
            </w:pPr>
            <w:r>
              <w:t>Develop draft methodology for SGF review</w:t>
            </w:r>
          </w:p>
          <w:p w14:paraId="4F8F88FB" w14:textId="1131D66C" w:rsidR="004D399C" w:rsidRDefault="004D399C" w:rsidP="00B02AED">
            <w:pPr>
              <w:pStyle w:val="ListParagraph"/>
              <w:numPr>
                <w:ilvl w:val="0"/>
                <w:numId w:val="11"/>
              </w:numPr>
            </w:pPr>
            <w:r>
              <w:t>Develop final/revised methodology based on SGF feedback on draft</w:t>
            </w:r>
          </w:p>
        </w:tc>
      </w:tr>
      <w:tr w:rsidR="004D399C" w14:paraId="5086E16B" w14:textId="77777777" w:rsidTr="004D399C">
        <w:tc>
          <w:tcPr>
            <w:tcW w:w="2689" w:type="dxa"/>
          </w:tcPr>
          <w:p w14:paraId="76C057C4" w14:textId="07A605A1" w:rsidR="004D399C" w:rsidRDefault="004D399C" w:rsidP="00B02AED">
            <w:pPr>
              <w:pStyle w:val="ListParagraph"/>
              <w:numPr>
                <w:ilvl w:val="0"/>
                <w:numId w:val="10"/>
              </w:numPr>
            </w:pPr>
            <w:r>
              <w:t>Research instruments</w:t>
            </w:r>
          </w:p>
        </w:tc>
        <w:tc>
          <w:tcPr>
            <w:tcW w:w="6378" w:type="dxa"/>
          </w:tcPr>
          <w:p w14:paraId="4491BAB1" w14:textId="77777777" w:rsidR="004D399C" w:rsidRDefault="004D399C" w:rsidP="000A6F02">
            <w:pPr>
              <w:pStyle w:val="ListParagraph"/>
              <w:numPr>
                <w:ilvl w:val="0"/>
                <w:numId w:val="11"/>
              </w:numPr>
            </w:pPr>
            <w:r>
              <w:t>Develop draft instruments based on agreed methodology</w:t>
            </w:r>
          </w:p>
          <w:p w14:paraId="4BF3F5AF" w14:textId="08B4148A" w:rsidR="004D399C" w:rsidRDefault="004D399C" w:rsidP="000A6F02">
            <w:pPr>
              <w:pStyle w:val="ListParagraph"/>
              <w:numPr>
                <w:ilvl w:val="0"/>
                <w:numId w:val="11"/>
              </w:numPr>
            </w:pPr>
            <w:r>
              <w:t>Finalise instruments based on SGF feedback</w:t>
            </w:r>
          </w:p>
        </w:tc>
      </w:tr>
      <w:tr w:rsidR="004D399C" w14:paraId="0007B2C0" w14:textId="77777777" w:rsidTr="004D399C">
        <w:tc>
          <w:tcPr>
            <w:tcW w:w="2689" w:type="dxa"/>
          </w:tcPr>
          <w:p w14:paraId="6182A2DB" w14:textId="3324A15E" w:rsidR="004D399C" w:rsidRDefault="004D399C" w:rsidP="00B02AED">
            <w:pPr>
              <w:pStyle w:val="ListParagraph"/>
              <w:numPr>
                <w:ilvl w:val="0"/>
                <w:numId w:val="10"/>
              </w:numPr>
            </w:pPr>
            <w:r>
              <w:t>Research conducted</w:t>
            </w:r>
          </w:p>
        </w:tc>
        <w:tc>
          <w:tcPr>
            <w:tcW w:w="6378" w:type="dxa"/>
          </w:tcPr>
          <w:p w14:paraId="6BAE955B" w14:textId="7210A7D8" w:rsidR="004D399C" w:rsidRDefault="004D399C" w:rsidP="000A6F02">
            <w:pPr>
              <w:pStyle w:val="ListParagraph"/>
              <w:numPr>
                <w:ilvl w:val="0"/>
                <w:numId w:val="11"/>
              </w:numPr>
            </w:pPr>
            <w:r>
              <w:t>Undertake the research as per agreed methodology</w:t>
            </w:r>
          </w:p>
        </w:tc>
      </w:tr>
      <w:tr w:rsidR="004D399C" w14:paraId="032ECFF1" w14:textId="77777777" w:rsidTr="004D399C">
        <w:tc>
          <w:tcPr>
            <w:tcW w:w="2689" w:type="dxa"/>
          </w:tcPr>
          <w:p w14:paraId="426121A7" w14:textId="5D5C54E4" w:rsidR="004D399C" w:rsidRDefault="004D399C" w:rsidP="00B02AED">
            <w:pPr>
              <w:pStyle w:val="ListParagraph"/>
              <w:numPr>
                <w:ilvl w:val="0"/>
                <w:numId w:val="10"/>
              </w:numPr>
            </w:pPr>
            <w:r>
              <w:t>Research Report</w:t>
            </w:r>
          </w:p>
        </w:tc>
        <w:tc>
          <w:tcPr>
            <w:tcW w:w="6378" w:type="dxa"/>
          </w:tcPr>
          <w:p w14:paraId="6D14AD29" w14:textId="77777777" w:rsidR="004D399C" w:rsidRDefault="004D399C" w:rsidP="004D399C">
            <w:pPr>
              <w:pStyle w:val="ListParagraph"/>
              <w:numPr>
                <w:ilvl w:val="0"/>
                <w:numId w:val="11"/>
              </w:numPr>
            </w:pPr>
            <w:r>
              <w:t>Produce draft report, in the agreed format</w:t>
            </w:r>
          </w:p>
          <w:p w14:paraId="2354DC76" w14:textId="3E395D3E" w:rsidR="004D399C" w:rsidRDefault="004D399C" w:rsidP="004D399C">
            <w:pPr>
              <w:pStyle w:val="ListParagraph"/>
              <w:numPr>
                <w:ilvl w:val="0"/>
                <w:numId w:val="11"/>
              </w:numPr>
            </w:pPr>
            <w:r>
              <w:t>Produce final report based on SGF feedback</w:t>
            </w:r>
          </w:p>
        </w:tc>
      </w:tr>
      <w:tr w:rsidR="004D399C" w14:paraId="00A3D10D" w14:textId="77777777" w:rsidTr="004D399C">
        <w:tc>
          <w:tcPr>
            <w:tcW w:w="2689" w:type="dxa"/>
          </w:tcPr>
          <w:p w14:paraId="35EC0467" w14:textId="0118F026" w:rsidR="004D399C" w:rsidRDefault="004D399C" w:rsidP="00B02AED">
            <w:pPr>
              <w:pStyle w:val="ListParagraph"/>
              <w:numPr>
                <w:ilvl w:val="0"/>
                <w:numId w:val="10"/>
              </w:numPr>
            </w:pPr>
            <w:r>
              <w:t>Presentation to a Stakeholders’ forum</w:t>
            </w:r>
          </w:p>
        </w:tc>
        <w:tc>
          <w:tcPr>
            <w:tcW w:w="6378" w:type="dxa"/>
          </w:tcPr>
          <w:p w14:paraId="3A71B192" w14:textId="35B8BF0A" w:rsidR="004D399C" w:rsidRDefault="004D399C" w:rsidP="004D399C">
            <w:pPr>
              <w:pStyle w:val="ListParagraph"/>
              <w:numPr>
                <w:ilvl w:val="0"/>
                <w:numId w:val="11"/>
              </w:numPr>
            </w:pPr>
            <w:r>
              <w:t>Develop and make presentation of research report to stakeholders</w:t>
            </w:r>
            <w:r w:rsidR="00FD4771">
              <w:t>’</w:t>
            </w:r>
            <w:r>
              <w:t xml:space="preserve"> forum</w:t>
            </w:r>
          </w:p>
        </w:tc>
      </w:tr>
    </w:tbl>
    <w:p w14:paraId="1286D605" w14:textId="77777777" w:rsidR="00121568" w:rsidRDefault="00121568"/>
    <w:p w14:paraId="45435C1C" w14:textId="77777777" w:rsidR="00BF64FA" w:rsidRPr="001D1221" w:rsidRDefault="00BF64FA" w:rsidP="00BF64FA">
      <w:pPr>
        <w:pStyle w:val="ListParagraph"/>
        <w:numPr>
          <w:ilvl w:val="0"/>
          <w:numId w:val="13"/>
        </w:numPr>
        <w:spacing w:line="276" w:lineRule="auto"/>
        <w:jc w:val="both"/>
        <w:rPr>
          <w:rFonts w:ascii="Arial" w:hAnsi="Arial" w:cs="Arial"/>
          <w:b/>
          <w:bCs/>
          <w:szCs w:val="24"/>
        </w:rPr>
      </w:pPr>
      <w:r w:rsidRPr="001D1221">
        <w:rPr>
          <w:rFonts w:ascii="Arial" w:hAnsi="Arial" w:cs="Arial"/>
          <w:b/>
          <w:bCs/>
          <w:szCs w:val="24"/>
        </w:rPr>
        <w:t>Relationships</w:t>
      </w:r>
    </w:p>
    <w:p w14:paraId="44317AC9" w14:textId="77777777" w:rsidR="00BF64FA" w:rsidRPr="00D86AF9" w:rsidRDefault="00BF64FA" w:rsidP="00BF64FA">
      <w:pPr>
        <w:pStyle w:val="ListParagraph"/>
        <w:spacing w:line="276" w:lineRule="auto"/>
        <w:jc w:val="both"/>
        <w:rPr>
          <w:rFonts w:ascii="Arial" w:hAnsi="Arial" w:cs="Arial"/>
          <w:b/>
          <w:bCs/>
          <w:sz w:val="4"/>
          <w:szCs w:val="4"/>
        </w:rPr>
      </w:pPr>
    </w:p>
    <w:p w14:paraId="394037FA" w14:textId="77777777" w:rsidR="00BF64FA" w:rsidRPr="00121568" w:rsidRDefault="00BF64FA" w:rsidP="00BF64FA">
      <w:pPr>
        <w:pStyle w:val="ListParagraph"/>
        <w:numPr>
          <w:ilvl w:val="0"/>
          <w:numId w:val="12"/>
        </w:numPr>
        <w:spacing w:line="276" w:lineRule="auto"/>
        <w:jc w:val="both"/>
      </w:pPr>
      <w:r w:rsidRPr="00121568">
        <w:t xml:space="preserve">The Executive Director of STAR Ghana Foundation, supported by the Head of Programmes, will be the main interface between the Consultant and the Foundation. They will provide strategic level support and information necessary for the timely execution of deliverables </w:t>
      </w:r>
    </w:p>
    <w:p w14:paraId="6FB04C2E" w14:textId="77777777" w:rsidR="00BF64FA" w:rsidRPr="00121568" w:rsidRDefault="00BF64FA" w:rsidP="00BF64FA">
      <w:pPr>
        <w:pStyle w:val="ListParagraph"/>
        <w:numPr>
          <w:ilvl w:val="0"/>
          <w:numId w:val="12"/>
        </w:numPr>
        <w:spacing w:after="240" w:line="276" w:lineRule="auto"/>
        <w:contextualSpacing w:val="0"/>
        <w:jc w:val="both"/>
      </w:pPr>
      <w:r w:rsidRPr="00121568">
        <w:t>The SING Project Manager will provide logistical and operational support to the Consultant to facilitate the work.</w:t>
      </w:r>
    </w:p>
    <w:p w14:paraId="59678329" w14:textId="77777777" w:rsidR="00BF64FA" w:rsidRPr="001D1221" w:rsidRDefault="00BF64FA" w:rsidP="00BF64FA">
      <w:pPr>
        <w:pStyle w:val="ListParagraph"/>
        <w:numPr>
          <w:ilvl w:val="0"/>
          <w:numId w:val="13"/>
        </w:numPr>
        <w:spacing w:after="0" w:line="276" w:lineRule="auto"/>
        <w:contextualSpacing w:val="0"/>
        <w:jc w:val="both"/>
        <w:rPr>
          <w:rFonts w:ascii="Arial" w:hAnsi="Arial" w:cs="Arial"/>
          <w:b/>
          <w:bCs/>
          <w:szCs w:val="24"/>
        </w:rPr>
      </w:pPr>
      <w:r w:rsidRPr="001D1221">
        <w:rPr>
          <w:rFonts w:ascii="Arial" w:hAnsi="Arial" w:cs="Arial"/>
          <w:b/>
          <w:bCs/>
          <w:szCs w:val="24"/>
        </w:rPr>
        <w:t xml:space="preserve">Person Specification </w:t>
      </w:r>
    </w:p>
    <w:p w14:paraId="731F9EDF" w14:textId="77777777" w:rsidR="00BF64FA" w:rsidRPr="00121568" w:rsidRDefault="00BF64FA" w:rsidP="00BF64FA">
      <w:pPr>
        <w:spacing w:after="0"/>
        <w:jc w:val="both"/>
      </w:pPr>
      <w:r w:rsidRPr="00121568">
        <w:t xml:space="preserve">The preferred consultant will meet the following specifications: </w:t>
      </w:r>
    </w:p>
    <w:p w14:paraId="1F1ECF31" w14:textId="77777777" w:rsidR="00BF64FA" w:rsidRPr="00121568" w:rsidRDefault="00BF64FA" w:rsidP="00BF64FA">
      <w:pPr>
        <w:pStyle w:val="ListParagraph"/>
        <w:numPr>
          <w:ilvl w:val="0"/>
          <w:numId w:val="12"/>
        </w:numPr>
        <w:spacing w:after="120"/>
        <w:jc w:val="both"/>
      </w:pPr>
      <w:r w:rsidRPr="00121568">
        <w:t xml:space="preserve">Hold at least a master’s degree in a relevant field with a strong background in research </w:t>
      </w:r>
    </w:p>
    <w:p w14:paraId="7BFF6024" w14:textId="52E814D9" w:rsidR="00BF64FA" w:rsidRPr="00121568" w:rsidRDefault="00BF64FA" w:rsidP="00BF64FA">
      <w:pPr>
        <w:pStyle w:val="ListParagraph"/>
        <w:numPr>
          <w:ilvl w:val="0"/>
          <w:numId w:val="12"/>
        </w:numPr>
        <w:spacing w:after="120"/>
        <w:jc w:val="both"/>
      </w:pPr>
      <w:r w:rsidRPr="00121568">
        <w:lastRenderedPageBreak/>
        <w:t xml:space="preserve">Have a good understanding of the subject matter of the research </w:t>
      </w:r>
    </w:p>
    <w:p w14:paraId="0F184103" w14:textId="77777777" w:rsidR="00BF64FA" w:rsidRPr="00121568" w:rsidRDefault="00BF64FA" w:rsidP="00BF64FA">
      <w:pPr>
        <w:pStyle w:val="ListParagraph"/>
        <w:numPr>
          <w:ilvl w:val="0"/>
          <w:numId w:val="12"/>
        </w:numPr>
        <w:spacing w:after="120"/>
        <w:jc w:val="both"/>
      </w:pPr>
      <w:r w:rsidRPr="00121568">
        <w:t xml:space="preserve">Demonstrable record of </w:t>
      </w:r>
      <w:proofErr w:type="gramStart"/>
      <w:r w:rsidRPr="00121568">
        <w:t>past experience</w:t>
      </w:r>
      <w:proofErr w:type="gramEnd"/>
      <w:r w:rsidRPr="00121568">
        <w:t xml:space="preserve"> in similar assignments </w:t>
      </w:r>
    </w:p>
    <w:p w14:paraId="3082D45A" w14:textId="77777777" w:rsidR="00BF64FA" w:rsidRPr="00121568" w:rsidRDefault="00BF64FA" w:rsidP="00BF64FA">
      <w:pPr>
        <w:pStyle w:val="ListParagraph"/>
        <w:numPr>
          <w:ilvl w:val="0"/>
          <w:numId w:val="12"/>
        </w:numPr>
        <w:spacing w:after="120"/>
        <w:jc w:val="both"/>
      </w:pPr>
      <w:r w:rsidRPr="00121568">
        <w:t>Strong ability to identify and engage key personalities and/or institutions as may be necessary for the successful execution of the assignment</w:t>
      </w:r>
    </w:p>
    <w:p w14:paraId="26194661" w14:textId="77777777" w:rsidR="00BF64FA" w:rsidRPr="00121568" w:rsidRDefault="00BF64FA" w:rsidP="00BF64FA">
      <w:pPr>
        <w:pStyle w:val="ListParagraph"/>
        <w:numPr>
          <w:ilvl w:val="0"/>
          <w:numId w:val="12"/>
        </w:numPr>
        <w:spacing w:after="120"/>
        <w:jc w:val="both"/>
      </w:pPr>
      <w:r w:rsidRPr="00121568">
        <w:t xml:space="preserve">Excellent written and communication skills </w:t>
      </w:r>
    </w:p>
    <w:p w14:paraId="32ADCE3B" w14:textId="77777777" w:rsidR="00BF64FA" w:rsidRPr="0059285F" w:rsidRDefault="00BF64FA" w:rsidP="00BF64FA">
      <w:pPr>
        <w:spacing w:line="276" w:lineRule="auto"/>
        <w:ind w:left="360"/>
        <w:jc w:val="both"/>
        <w:rPr>
          <w:rFonts w:ascii="Arial" w:hAnsi="Arial" w:cs="Arial"/>
          <w:b/>
          <w:bCs/>
          <w:sz w:val="2"/>
          <w:szCs w:val="2"/>
        </w:rPr>
      </w:pPr>
    </w:p>
    <w:p w14:paraId="50CD82DA" w14:textId="77777777" w:rsidR="00BF64FA" w:rsidRPr="00401D70" w:rsidRDefault="00BF64FA" w:rsidP="00BF64FA">
      <w:pPr>
        <w:pStyle w:val="ListParagraph"/>
        <w:numPr>
          <w:ilvl w:val="0"/>
          <w:numId w:val="13"/>
        </w:numPr>
        <w:spacing w:after="0" w:line="276" w:lineRule="auto"/>
        <w:contextualSpacing w:val="0"/>
        <w:jc w:val="both"/>
        <w:rPr>
          <w:rFonts w:ascii="Arial" w:hAnsi="Arial" w:cs="Arial"/>
          <w:b/>
          <w:bCs/>
          <w:szCs w:val="24"/>
        </w:rPr>
      </w:pPr>
      <w:r w:rsidRPr="00401D70">
        <w:rPr>
          <w:rFonts w:ascii="Arial" w:hAnsi="Arial" w:cs="Arial"/>
          <w:b/>
          <w:bCs/>
          <w:szCs w:val="24"/>
        </w:rPr>
        <w:t xml:space="preserve">Timelines/Duration of Engagement </w:t>
      </w:r>
    </w:p>
    <w:p w14:paraId="7721C1BB" w14:textId="1C58E845" w:rsidR="00BF64FA" w:rsidRPr="00121568" w:rsidRDefault="00BF64FA" w:rsidP="00121568">
      <w:pPr>
        <w:pStyle w:val="ListParagraph"/>
        <w:numPr>
          <w:ilvl w:val="0"/>
          <w:numId w:val="12"/>
        </w:numPr>
        <w:spacing w:after="120"/>
        <w:jc w:val="both"/>
      </w:pPr>
      <w:r w:rsidRPr="00121568">
        <w:t>The assignment will be</w:t>
      </w:r>
      <w:r w:rsidR="002F33EB" w:rsidRPr="00121568">
        <w:t xml:space="preserve"> conducted and</w:t>
      </w:r>
      <w:r w:rsidRPr="00121568">
        <w:t xml:space="preserve"> </w:t>
      </w:r>
      <w:r w:rsidR="006A30EC" w:rsidRPr="00121568">
        <w:t xml:space="preserve">completed </w:t>
      </w:r>
      <w:proofErr w:type="gramStart"/>
      <w:r w:rsidR="006A30EC" w:rsidRPr="00121568">
        <w:t>in</w:t>
      </w:r>
      <w:r w:rsidR="00952CB5" w:rsidRPr="00121568">
        <w:t xml:space="preserve"> </w:t>
      </w:r>
      <w:r w:rsidRPr="00121568">
        <w:t xml:space="preserve"> January</w:t>
      </w:r>
      <w:proofErr w:type="gramEnd"/>
      <w:r w:rsidRPr="00121568">
        <w:t xml:space="preserve"> 2023. The consultant will be expected to use a total of 20 days within this period to complete the assignment. </w:t>
      </w:r>
    </w:p>
    <w:p w14:paraId="65120949" w14:textId="77777777" w:rsidR="00BF64FA" w:rsidRDefault="00BF64FA" w:rsidP="00BF64FA">
      <w:pPr>
        <w:pStyle w:val="ListParagraph"/>
        <w:numPr>
          <w:ilvl w:val="0"/>
          <w:numId w:val="13"/>
        </w:numPr>
        <w:spacing w:after="0" w:line="276" w:lineRule="auto"/>
        <w:contextualSpacing w:val="0"/>
        <w:rPr>
          <w:rFonts w:ascii="Arial" w:hAnsi="Arial" w:cs="Arial"/>
          <w:b/>
          <w:bCs/>
          <w:szCs w:val="24"/>
        </w:rPr>
      </w:pPr>
      <w:r w:rsidRPr="000A1B02">
        <w:rPr>
          <w:rFonts w:ascii="Arial" w:hAnsi="Arial" w:cs="Arial"/>
          <w:b/>
          <w:bCs/>
          <w:szCs w:val="24"/>
        </w:rPr>
        <w:t>How to Apply</w:t>
      </w:r>
    </w:p>
    <w:p w14:paraId="7FFB1426" w14:textId="13140A5A" w:rsidR="00BF64FA" w:rsidRDefault="00BF64FA" w:rsidP="00121568">
      <w:pPr>
        <w:spacing w:after="120"/>
        <w:ind w:left="360"/>
        <w:jc w:val="both"/>
      </w:pPr>
      <w:r w:rsidRPr="00121568">
        <w:t>Interested and qualified applicants should submit an Expression of Interest of not more than three pages to: Ms Eunice Agbenyadzi (</w:t>
      </w:r>
      <w:hyperlink r:id="rId8" w:history="1">
        <w:r w:rsidRPr="00121568">
          <w:t>EAgbenyadzi@star-ghana.org</w:t>
        </w:r>
      </w:hyperlink>
      <w:r w:rsidRPr="00121568">
        <w:t>)</w:t>
      </w:r>
    </w:p>
    <w:p w14:paraId="02DDED73" w14:textId="77777777" w:rsidR="00121568" w:rsidRPr="00121568" w:rsidRDefault="00121568" w:rsidP="00121568">
      <w:pPr>
        <w:spacing w:after="120"/>
        <w:ind w:left="360"/>
        <w:jc w:val="both"/>
      </w:pPr>
    </w:p>
    <w:p w14:paraId="5E4105D1" w14:textId="77777777" w:rsidR="00BF64FA" w:rsidRPr="00121568" w:rsidRDefault="00BF64FA" w:rsidP="00121568">
      <w:pPr>
        <w:spacing w:after="120"/>
        <w:jc w:val="both"/>
      </w:pPr>
    </w:p>
    <w:p w14:paraId="7F890142" w14:textId="77777777" w:rsidR="00BF64FA" w:rsidRPr="000A1B02" w:rsidRDefault="00BF64FA" w:rsidP="00BF64FA">
      <w:pPr>
        <w:spacing w:after="240" w:line="276" w:lineRule="auto"/>
        <w:rPr>
          <w:rFonts w:ascii="Arial" w:hAnsi="Arial" w:cs="Arial"/>
          <w:szCs w:val="24"/>
        </w:rPr>
      </w:pPr>
    </w:p>
    <w:p w14:paraId="389EBC10" w14:textId="77777777" w:rsidR="00B02AED" w:rsidRDefault="00B02AED"/>
    <w:sectPr w:rsidR="00B02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asis MT Pro Medium">
    <w:altName w:val="Cambria"/>
    <w:charset w:val="00"/>
    <w:family w:val="roman"/>
    <w:pitch w:val="variable"/>
    <w:sig w:usb0="A00000AF" w:usb1="4000205B" w:usb2="00000000" w:usb3="00000000" w:csb0="00000093"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709F"/>
    <w:multiLevelType w:val="hybridMultilevel"/>
    <w:tmpl w:val="CC16F1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510316"/>
    <w:multiLevelType w:val="hybridMultilevel"/>
    <w:tmpl w:val="361A1058"/>
    <w:lvl w:ilvl="0" w:tplc="9CAE3EF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84366"/>
    <w:multiLevelType w:val="hybridMultilevel"/>
    <w:tmpl w:val="42A8A4A2"/>
    <w:lvl w:ilvl="0" w:tplc="A454AF1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5616D"/>
    <w:multiLevelType w:val="hybridMultilevel"/>
    <w:tmpl w:val="75E07450"/>
    <w:lvl w:ilvl="0" w:tplc="9D92588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5D7B63"/>
    <w:multiLevelType w:val="hybridMultilevel"/>
    <w:tmpl w:val="C01ECD3A"/>
    <w:lvl w:ilvl="0" w:tplc="1BC81A88">
      <w:start w:val="1"/>
      <w:numFmt w:val="bullet"/>
      <w:lvlText w:val="-"/>
      <w:lvlJc w:val="left"/>
      <w:pPr>
        <w:ind w:left="360" w:hanging="360"/>
      </w:pPr>
      <w:rPr>
        <w:rFonts w:ascii="Amasis MT Pro Medium" w:eastAsiaTheme="minorHAnsi" w:hAnsi="Amasis MT Pro Medium"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4751D0"/>
    <w:multiLevelType w:val="hybridMultilevel"/>
    <w:tmpl w:val="A52AA9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8311116"/>
    <w:multiLevelType w:val="hybridMultilevel"/>
    <w:tmpl w:val="8878ECA2"/>
    <w:lvl w:ilvl="0" w:tplc="06E024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F91769"/>
    <w:multiLevelType w:val="hybridMultilevel"/>
    <w:tmpl w:val="3AA63A72"/>
    <w:lvl w:ilvl="0" w:tplc="8FD2FA38">
      <w:start w:val="1"/>
      <w:numFmt w:val="decimal"/>
      <w:lvlText w:val="%1."/>
      <w:lvlJc w:val="left"/>
      <w:pPr>
        <w:ind w:left="360" w:hanging="360"/>
      </w:pPr>
      <w:rPr>
        <w:rFonts w:ascii="Amasis MT Pro Medium" w:eastAsiaTheme="minorHAnsi" w:hAnsi="Amasis MT Pro Medium"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C4231D"/>
    <w:multiLevelType w:val="hybridMultilevel"/>
    <w:tmpl w:val="5DAAAA90"/>
    <w:lvl w:ilvl="0" w:tplc="1BC81A88">
      <w:start w:val="2"/>
      <w:numFmt w:val="bullet"/>
      <w:lvlText w:val="-"/>
      <w:lvlJc w:val="left"/>
      <w:pPr>
        <w:ind w:left="720" w:hanging="360"/>
      </w:pPr>
      <w:rPr>
        <w:rFonts w:ascii="Amasis MT Pro Medium" w:eastAsiaTheme="minorHAnsi" w:hAnsi="Amasis MT Pro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E503B"/>
    <w:multiLevelType w:val="hybridMultilevel"/>
    <w:tmpl w:val="6D72187C"/>
    <w:lvl w:ilvl="0" w:tplc="1BC81A88">
      <w:start w:val="1"/>
      <w:numFmt w:val="bullet"/>
      <w:lvlText w:val="-"/>
      <w:lvlJc w:val="left"/>
      <w:pPr>
        <w:ind w:left="360" w:hanging="360"/>
      </w:pPr>
      <w:rPr>
        <w:rFonts w:ascii="Amasis MT Pro Medium" w:eastAsiaTheme="minorHAnsi" w:hAnsi="Amasis MT Pro Medium"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980C61"/>
    <w:multiLevelType w:val="hybridMultilevel"/>
    <w:tmpl w:val="7FAC7874"/>
    <w:lvl w:ilvl="0" w:tplc="CD746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1727F9"/>
    <w:multiLevelType w:val="hybridMultilevel"/>
    <w:tmpl w:val="A0B4B47E"/>
    <w:lvl w:ilvl="0" w:tplc="761C75B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5CF4619"/>
    <w:multiLevelType w:val="hybridMultilevel"/>
    <w:tmpl w:val="21F2CB32"/>
    <w:lvl w:ilvl="0" w:tplc="1BC81A88">
      <w:start w:val="1"/>
      <w:numFmt w:val="bullet"/>
      <w:lvlText w:val="-"/>
      <w:lvlJc w:val="left"/>
      <w:pPr>
        <w:ind w:left="720" w:hanging="360"/>
      </w:pPr>
      <w:rPr>
        <w:rFonts w:ascii="Amasis MT Pro Medium" w:eastAsiaTheme="minorHAnsi" w:hAnsi="Amasis MT Pro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7A1CD3"/>
    <w:multiLevelType w:val="multilevel"/>
    <w:tmpl w:val="19204B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72659263">
    <w:abstractNumId w:val="0"/>
  </w:num>
  <w:num w:numId="2" w16cid:durableId="53553826">
    <w:abstractNumId w:val="7"/>
  </w:num>
  <w:num w:numId="3" w16cid:durableId="387730363">
    <w:abstractNumId w:val="12"/>
  </w:num>
  <w:num w:numId="4" w16cid:durableId="693654455">
    <w:abstractNumId w:val="9"/>
  </w:num>
  <w:num w:numId="5" w16cid:durableId="21060260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3290649">
    <w:abstractNumId w:val="8"/>
  </w:num>
  <w:num w:numId="7" w16cid:durableId="118914673">
    <w:abstractNumId w:val="6"/>
  </w:num>
  <w:num w:numId="8" w16cid:durableId="1301225555">
    <w:abstractNumId w:val="3"/>
  </w:num>
  <w:num w:numId="9" w16cid:durableId="1556548060">
    <w:abstractNumId w:val="10"/>
  </w:num>
  <w:num w:numId="10" w16cid:durableId="614604636">
    <w:abstractNumId w:val="11"/>
  </w:num>
  <w:num w:numId="11" w16cid:durableId="955985516">
    <w:abstractNumId w:val="4"/>
  </w:num>
  <w:num w:numId="12" w16cid:durableId="249700191">
    <w:abstractNumId w:val="2"/>
  </w:num>
  <w:num w:numId="13" w16cid:durableId="791366754">
    <w:abstractNumId w:val="1"/>
  </w:num>
  <w:num w:numId="14" w16cid:durableId="18924248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12"/>
    <w:rsid w:val="00001912"/>
    <w:rsid w:val="0008164D"/>
    <w:rsid w:val="00081BD7"/>
    <w:rsid w:val="000A6F02"/>
    <w:rsid w:val="000B5BFA"/>
    <w:rsid w:val="00121568"/>
    <w:rsid w:val="00137F6F"/>
    <w:rsid w:val="00194E22"/>
    <w:rsid w:val="001B23BF"/>
    <w:rsid w:val="001D7112"/>
    <w:rsid w:val="001E73CB"/>
    <w:rsid w:val="00235DDD"/>
    <w:rsid w:val="002F33EB"/>
    <w:rsid w:val="003B147A"/>
    <w:rsid w:val="003C2F8C"/>
    <w:rsid w:val="003F4AFE"/>
    <w:rsid w:val="004D399C"/>
    <w:rsid w:val="0050041B"/>
    <w:rsid w:val="00577BE3"/>
    <w:rsid w:val="00597ABD"/>
    <w:rsid w:val="005C3BF1"/>
    <w:rsid w:val="005E4956"/>
    <w:rsid w:val="006151B1"/>
    <w:rsid w:val="00623F88"/>
    <w:rsid w:val="00630A74"/>
    <w:rsid w:val="00694532"/>
    <w:rsid w:val="006A2C49"/>
    <w:rsid w:val="006A30EC"/>
    <w:rsid w:val="006E523A"/>
    <w:rsid w:val="007312D8"/>
    <w:rsid w:val="007536B2"/>
    <w:rsid w:val="0077052C"/>
    <w:rsid w:val="007849B4"/>
    <w:rsid w:val="00787E4B"/>
    <w:rsid w:val="007F5326"/>
    <w:rsid w:val="00816734"/>
    <w:rsid w:val="00843A19"/>
    <w:rsid w:val="008711DF"/>
    <w:rsid w:val="00892F9B"/>
    <w:rsid w:val="008F38F8"/>
    <w:rsid w:val="00907548"/>
    <w:rsid w:val="009116A4"/>
    <w:rsid w:val="00952CB5"/>
    <w:rsid w:val="00963B9C"/>
    <w:rsid w:val="00976AA7"/>
    <w:rsid w:val="009B51E4"/>
    <w:rsid w:val="009E651C"/>
    <w:rsid w:val="009F2978"/>
    <w:rsid w:val="009F7937"/>
    <w:rsid w:val="00A73075"/>
    <w:rsid w:val="00AC4951"/>
    <w:rsid w:val="00AE1F73"/>
    <w:rsid w:val="00AE3B72"/>
    <w:rsid w:val="00B02AED"/>
    <w:rsid w:val="00B27794"/>
    <w:rsid w:val="00B46DDD"/>
    <w:rsid w:val="00BE3D33"/>
    <w:rsid w:val="00BE472B"/>
    <w:rsid w:val="00BF64FA"/>
    <w:rsid w:val="00CC02E2"/>
    <w:rsid w:val="00CC6583"/>
    <w:rsid w:val="00CC72C2"/>
    <w:rsid w:val="00E42A00"/>
    <w:rsid w:val="00E90677"/>
    <w:rsid w:val="00E95EB3"/>
    <w:rsid w:val="00EB4FF7"/>
    <w:rsid w:val="00F11E13"/>
    <w:rsid w:val="00F24381"/>
    <w:rsid w:val="00F6302E"/>
    <w:rsid w:val="00F77CB7"/>
    <w:rsid w:val="00FC35C5"/>
    <w:rsid w:val="00FD4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5A9C"/>
  <w15:chartTrackingRefBased/>
  <w15:docId w15:val="{7962B939-2DE3-4E77-8A15-DA893329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masis MT Pro Medium" w:eastAsiaTheme="minorHAnsi" w:hAnsi="Amasis MT Pro Medium"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L"/>
    <w:basedOn w:val="Normal"/>
    <w:link w:val="ListParagraphChar"/>
    <w:uiPriority w:val="34"/>
    <w:qFormat/>
    <w:rsid w:val="00BE3D33"/>
    <w:pPr>
      <w:ind w:left="720"/>
      <w:contextualSpacing/>
    </w:pPr>
  </w:style>
  <w:style w:type="paragraph" w:styleId="NormalWeb">
    <w:name w:val="Normal (Web)"/>
    <w:basedOn w:val="Normal"/>
    <w:uiPriority w:val="99"/>
    <w:semiHidden/>
    <w:unhideWhenUsed/>
    <w:rsid w:val="001B23B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137F6F"/>
    <w:rPr>
      <w:sz w:val="16"/>
      <w:szCs w:val="16"/>
    </w:rPr>
  </w:style>
  <w:style w:type="paragraph" w:styleId="CommentText">
    <w:name w:val="annotation text"/>
    <w:basedOn w:val="Normal"/>
    <w:link w:val="CommentTextChar"/>
    <w:uiPriority w:val="99"/>
    <w:unhideWhenUsed/>
    <w:rsid w:val="00137F6F"/>
    <w:pPr>
      <w:spacing w:line="240" w:lineRule="auto"/>
    </w:pPr>
    <w:rPr>
      <w:sz w:val="20"/>
      <w:szCs w:val="20"/>
    </w:rPr>
  </w:style>
  <w:style w:type="character" w:customStyle="1" w:styleId="CommentTextChar">
    <w:name w:val="Comment Text Char"/>
    <w:basedOn w:val="DefaultParagraphFont"/>
    <w:link w:val="CommentText"/>
    <w:uiPriority w:val="99"/>
    <w:rsid w:val="00137F6F"/>
    <w:rPr>
      <w:sz w:val="20"/>
      <w:szCs w:val="20"/>
    </w:rPr>
  </w:style>
  <w:style w:type="paragraph" w:styleId="CommentSubject">
    <w:name w:val="annotation subject"/>
    <w:basedOn w:val="CommentText"/>
    <w:next w:val="CommentText"/>
    <w:link w:val="CommentSubjectChar"/>
    <w:uiPriority w:val="99"/>
    <w:semiHidden/>
    <w:unhideWhenUsed/>
    <w:rsid w:val="00137F6F"/>
    <w:rPr>
      <w:b/>
      <w:bCs/>
    </w:rPr>
  </w:style>
  <w:style w:type="character" w:customStyle="1" w:styleId="CommentSubjectChar">
    <w:name w:val="Comment Subject Char"/>
    <w:basedOn w:val="CommentTextChar"/>
    <w:link w:val="CommentSubject"/>
    <w:uiPriority w:val="99"/>
    <w:semiHidden/>
    <w:rsid w:val="00137F6F"/>
    <w:rPr>
      <w:b/>
      <w:bCs/>
      <w:sz w:val="20"/>
      <w:szCs w:val="20"/>
    </w:rPr>
  </w:style>
  <w:style w:type="table" w:styleId="TableGrid">
    <w:name w:val="Table Grid"/>
    <w:basedOn w:val="TableNormal"/>
    <w:uiPriority w:val="39"/>
    <w:rsid w:val="00B02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basedOn w:val="DefaultParagraphFont"/>
    <w:link w:val="ListParagraph"/>
    <w:uiPriority w:val="34"/>
    <w:qFormat/>
    <w:locked/>
    <w:rsid w:val="00BF64FA"/>
  </w:style>
  <w:style w:type="character" w:styleId="Hyperlink">
    <w:name w:val="Hyperlink"/>
    <w:basedOn w:val="DefaultParagraphFont"/>
    <w:uiPriority w:val="99"/>
    <w:unhideWhenUsed/>
    <w:rsid w:val="00BF64FA"/>
    <w:rPr>
      <w:color w:val="0563C1" w:themeColor="hyperlink"/>
      <w:u w:val="single"/>
    </w:rPr>
  </w:style>
  <w:style w:type="paragraph" w:styleId="Revision">
    <w:name w:val="Revision"/>
    <w:hidden/>
    <w:uiPriority w:val="99"/>
    <w:semiHidden/>
    <w:rsid w:val="00FC35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99572">
      <w:bodyDiv w:val="1"/>
      <w:marLeft w:val="0"/>
      <w:marRight w:val="0"/>
      <w:marTop w:val="0"/>
      <w:marBottom w:val="0"/>
      <w:divBdr>
        <w:top w:val="none" w:sz="0" w:space="0" w:color="auto"/>
        <w:left w:val="none" w:sz="0" w:space="0" w:color="auto"/>
        <w:bottom w:val="none" w:sz="0" w:space="0" w:color="auto"/>
        <w:right w:val="none" w:sz="0" w:space="0" w:color="auto"/>
      </w:divBdr>
    </w:div>
    <w:div w:id="819882815">
      <w:bodyDiv w:val="1"/>
      <w:marLeft w:val="0"/>
      <w:marRight w:val="0"/>
      <w:marTop w:val="0"/>
      <w:marBottom w:val="0"/>
      <w:divBdr>
        <w:top w:val="none" w:sz="0" w:space="0" w:color="auto"/>
        <w:left w:val="none" w:sz="0" w:space="0" w:color="auto"/>
        <w:bottom w:val="none" w:sz="0" w:space="0" w:color="auto"/>
        <w:right w:val="none" w:sz="0" w:space="0" w:color="auto"/>
      </w:divBdr>
    </w:div>
    <w:div w:id="14616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gbenyadzi@star-ghan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33b5401-867a-420f-8813-5fa9addff0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FF1C9B4766EE419243831312218221" ma:contentTypeVersion="11" ma:contentTypeDescription="Create a new document." ma:contentTypeScope="" ma:versionID="d2b9699da0180c7c1d7e349a4590751a">
  <xsd:schema xmlns:xsd="http://www.w3.org/2001/XMLSchema" xmlns:xs="http://www.w3.org/2001/XMLSchema" xmlns:p="http://schemas.microsoft.com/office/2006/metadata/properties" xmlns:ns3="a33b5401-867a-420f-8813-5fa9addff0d2" xmlns:ns4="44ee5e7f-68df-40fb-8ab1-5c773203727e" targetNamespace="http://schemas.microsoft.com/office/2006/metadata/properties" ma:root="true" ma:fieldsID="293e8ece9f9544d95cffdfbba1df5ddd" ns3:_="" ns4:_="">
    <xsd:import namespace="a33b5401-867a-420f-8813-5fa9addff0d2"/>
    <xsd:import namespace="44ee5e7f-68df-40fb-8ab1-5c77320372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b5401-867a-420f-8813-5fa9addff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ee5e7f-68df-40fb-8ab1-5c77320372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E89BB-C5A3-4C80-89A0-7065F2C4D952}">
  <ds:schemaRefs>
    <ds:schemaRef ds:uri="http://schemas.microsoft.com/office/2006/metadata/properties"/>
    <ds:schemaRef ds:uri="http://schemas.microsoft.com/office/infopath/2007/PartnerControls"/>
    <ds:schemaRef ds:uri="a33b5401-867a-420f-8813-5fa9addff0d2"/>
  </ds:schemaRefs>
</ds:datastoreItem>
</file>

<file path=customXml/itemProps2.xml><?xml version="1.0" encoding="utf-8"?>
<ds:datastoreItem xmlns:ds="http://schemas.openxmlformats.org/officeDocument/2006/customXml" ds:itemID="{E186CBC8-C031-4A20-A6C0-1206D36D412A}">
  <ds:schemaRefs>
    <ds:schemaRef ds:uri="http://schemas.microsoft.com/sharepoint/v3/contenttype/forms"/>
  </ds:schemaRefs>
</ds:datastoreItem>
</file>

<file path=customXml/itemProps3.xml><?xml version="1.0" encoding="utf-8"?>
<ds:datastoreItem xmlns:ds="http://schemas.openxmlformats.org/officeDocument/2006/customXml" ds:itemID="{4284ED99-5C04-401B-8DF2-A2CCC4D0E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b5401-867a-420f-8813-5fa9addff0d2"/>
    <ds:schemaRef ds:uri="44ee5e7f-68df-40fb-8ab1-5c7732037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Amidu Ibrahim-Tanko</dc:creator>
  <cp:keywords/>
  <dc:description/>
  <cp:lastModifiedBy>Aaron Atimpe</cp:lastModifiedBy>
  <cp:revision>9</cp:revision>
  <dcterms:created xsi:type="dcterms:W3CDTF">2022-12-09T13:45:00Z</dcterms:created>
  <dcterms:modified xsi:type="dcterms:W3CDTF">2022-12-13T15:10:00Z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0x0101007DFF1C9B4766EE419243831312218221</vt:lpwstr>
  </property>
</Properties>
</file>